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B41A" w14:textId="77777777" w:rsidR="00185800" w:rsidRPr="00393DBE" w:rsidRDefault="00185800" w:rsidP="00185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1. Запрос на участие в Процедуре выбора (типовой)</w:t>
      </w:r>
    </w:p>
    <w:p w14:paraId="29E013C7" w14:textId="77777777" w:rsidR="00185800" w:rsidRPr="00393DBE" w:rsidRDefault="00185800" w:rsidP="001858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 НА УЧАСТИЕ В ПРОЦЕДУРЕ ВЫБОРА</w:t>
      </w: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АУДИТОРСКОЙ ОРГАНИЗАЦИИ</w:t>
      </w: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(далее – Запрос на участие в Процедуре выбора)</w:t>
      </w:r>
    </w:p>
    <w:p w14:paraId="146373F7" w14:textId="77777777" w:rsidR="00185800" w:rsidRPr="00393DBE" w:rsidRDefault="00185800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ТОО «КТ-ТЕЛЕКОМ» (далее – Заказчик) приглашает Вас принять участие в процедуре выбора аудиторской организации для оказания услуг по аудиту финансовой отчетности, подробное описание которых приводится ниже:</w:t>
      </w:r>
    </w:p>
    <w:p w14:paraId="466486D3" w14:textId="43FA6CB3" w:rsidR="00185800" w:rsidRPr="00393DBE" w:rsidRDefault="00185800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a) информация, предоставляемая Заказчиком:</w:t>
      </w:r>
    </w:p>
    <w:p w14:paraId="19951A0E" w14:textId="77777777" w:rsidR="00185800" w:rsidRPr="00393DBE" w:rsidRDefault="00185800" w:rsidP="00393DBE">
      <w:pPr>
        <w:numPr>
          <w:ilvl w:val="0"/>
          <w:numId w:val="16"/>
        </w:numPr>
        <w:spacing w:before="240" w:after="12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и адреса Заказчика:</w:t>
      </w:r>
    </w:p>
    <w:p w14:paraId="662030B6" w14:textId="77777777" w:rsidR="00B42472" w:rsidRDefault="00185800" w:rsidP="00393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ТОО «КТ-ТЕЛЕКОМ»</w:t>
      </w:r>
    </w:p>
    <w:p w14:paraId="081556EB" w14:textId="40590287" w:rsidR="00185800" w:rsidRPr="00393DBE" w:rsidRDefault="00B42472" w:rsidP="00393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Юр.адрес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 xml:space="preserve">050000, Республика Казахстан, г. Алматы, </w:t>
      </w:r>
      <w:proofErr w:type="spellStart"/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>. Самал-2, дом 100.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br/>
      </w:r>
      <w:r w:rsidR="00185800" w:rsidRPr="00C60A30">
        <w:rPr>
          <w:rFonts w:ascii="Times New Roman" w:eastAsia="Times New Roman" w:hAnsi="Times New Roman" w:cs="Times New Roman"/>
          <w:sz w:val="28"/>
          <w:szCs w:val="28"/>
        </w:rPr>
        <w:t xml:space="preserve">Фактический адрес: </w:t>
      </w:r>
      <w:r w:rsidR="00B07E25" w:rsidRPr="00C60A30">
        <w:rPr>
          <w:rFonts w:ascii="Times New Roman" w:eastAsia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="00B07E25" w:rsidRPr="00C60A30">
        <w:rPr>
          <w:rFonts w:ascii="Times New Roman" w:eastAsia="Times New Roman" w:hAnsi="Times New Roman" w:cs="Times New Roman"/>
          <w:sz w:val="28"/>
          <w:szCs w:val="28"/>
        </w:rPr>
        <w:t>Акмеш</w:t>
      </w:r>
      <w:proofErr w:type="spellEnd"/>
      <w:r w:rsidR="00B07E25" w:rsidRPr="00C60A30">
        <w:rPr>
          <w:rFonts w:ascii="Times New Roman" w:eastAsia="Times New Roman" w:hAnsi="Times New Roman" w:cs="Times New Roman"/>
          <w:sz w:val="28"/>
          <w:szCs w:val="28"/>
          <w:lang w:val="kk-KZ"/>
        </w:rPr>
        <w:t>іт, 1 блок В</w:t>
      </w:r>
      <w:r w:rsidR="00185800" w:rsidRPr="00C60A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br/>
        <w:t xml:space="preserve">Руководитель (Директор): </w:t>
      </w:r>
      <w:proofErr w:type="spellStart"/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>Дөненбай</w:t>
      </w:r>
      <w:proofErr w:type="spellEnd"/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>Ғазиз</w:t>
      </w:r>
      <w:proofErr w:type="spellEnd"/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>Болатұлы</w:t>
      </w:r>
      <w:proofErr w:type="spellEnd"/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B421F4" w14:textId="77777777" w:rsidR="00185800" w:rsidRPr="00393DBE" w:rsidRDefault="00185800" w:rsidP="00393DBE">
      <w:pPr>
        <w:numPr>
          <w:ilvl w:val="0"/>
          <w:numId w:val="16"/>
        </w:numPr>
        <w:spacing w:before="240" w:after="12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объема закупаемых аудиторских и сопутствующих услуг (отчетные периоды, объем и характер аудиторских процедур).</w:t>
      </w:r>
    </w:p>
    <w:p w14:paraId="5A876A67" w14:textId="3573C6DF" w:rsidR="00185800" w:rsidRPr="00393DBE" w:rsidRDefault="00185800" w:rsidP="00A61F21">
      <w:pPr>
        <w:spacing w:before="120" w:after="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B42472" w:rsidRPr="00A61F2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 Аудиторские услуги по финансовой отчетности ТОО «КТ-ТЕЛЕКОМ»</w:t>
      </w:r>
      <w:r w:rsidRPr="00A61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за 2024 и 2025 годы:</w:t>
      </w:r>
    </w:p>
    <w:p w14:paraId="3977691F" w14:textId="275DBA23" w:rsidR="00185800" w:rsidRPr="00393DBE" w:rsidRDefault="00185800" w:rsidP="00393DBE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проведение аудита годовой финансовой отчетности, подготовленной в соответствии с МСФО, за годы, закончившиеся 31 декабря 2024 г. и 31 декабря 2025 г.</w:t>
      </w:r>
    </w:p>
    <w:p w14:paraId="72AB90E8" w14:textId="0C825F40" w:rsidR="00185800" w:rsidRPr="00393DBE" w:rsidRDefault="00185800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Дополнение (особенность Заказчика): за последние 2–3 года операционная деятельность ТОО «КТ-ТЕЛЕКОМ» не велась. </w:t>
      </w:r>
    </w:p>
    <w:p w14:paraId="3AE31682" w14:textId="34E244A9" w:rsidR="00185800" w:rsidRPr="00393DBE" w:rsidRDefault="00185800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По результатам аудита годовой финансовой отчетности выпускается аудиторское заключение.</w:t>
      </w:r>
    </w:p>
    <w:p w14:paraId="3CF3B904" w14:textId="584A5480" w:rsidR="00185800" w:rsidRPr="00393DBE" w:rsidRDefault="00436D13" w:rsidP="00A61F21">
      <w:pPr>
        <w:spacing w:before="120" w:after="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F21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 xml:space="preserve">Цель аудита: выпуск облигаций для финансирования проекта «Долина </w:t>
      </w:r>
      <w:proofErr w:type="spellStart"/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>ЦОДов</w:t>
      </w:r>
      <w:proofErr w:type="spellEnd"/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1131" w:rsidRPr="00A61F2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EC1131" w:rsidRPr="00A61F21">
        <w:rPr>
          <w:rFonts w:ascii="Times New Roman" w:eastAsia="Times New Roman" w:hAnsi="Times New Roman" w:cs="Times New Roman"/>
          <w:sz w:val="28"/>
          <w:szCs w:val="28"/>
        </w:rPr>
        <w:t>Astana</w:t>
      </w:r>
      <w:proofErr w:type="spellEnd"/>
      <w:r w:rsidR="00EC1131" w:rsidRPr="00A61F21">
        <w:rPr>
          <w:rFonts w:ascii="Times New Roman" w:eastAsia="Times New Roman" w:hAnsi="Times New Roman" w:cs="Times New Roman"/>
          <w:sz w:val="28"/>
          <w:szCs w:val="28"/>
        </w:rPr>
        <w:t xml:space="preserve"> International Exchange (далее – AIX)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 xml:space="preserve"> (в т.ч. для целей соблюдения требований биржи</w:t>
      </w:r>
      <w:r w:rsidR="00EC1131" w:rsidRPr="00A61F2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="00EC1131" w:rsidRPr="00A61F2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 xml:space="preserve"> подтвержденной аудитором финансовой отчетности за 2024 и 2025 годы).</w:t>
      </w:r>
    </w:p>
    <w:p w14:paraId="2BCB3658" w14:textId="18E5BCC2" w:rsidR="00EC1131" w:rsidRPr="00393DBE" w:rsidRDefault="00436D13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>Дополнительные требования к составу результатов и комплектности:</w:t>
      </w:r>
    </w:p>
    <w:p w14:paraId="4C61A601" w14:textId="77777777" w:rsidR="00EC1131" w:rsidRPr="00393DBE" w:rsidRDefault="00185800" w:rsidP="00393DBE">
      <w:pPr>
        <w:pStyle w:val="a5"/>
        <w:numPr>
          <w:ilvl w:val="0"/>
          <w:numId w:val="27"/>
        </w:numPr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Языки отчетов/заключений: русский</w:t>
      </w:r>
      <w:r w:rsidR="00EC1131" w:rsidRPr="00393D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английский</w:t>
      </w:r>
      <w:r w:rsidR="00EC1131" w:rsidRPr="00393D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324144" w14:textId="77777777" w:rsidR="00EC1131" w:rsidRPr="00393DBE" w:rsidRDefault="00185800" w:rsidP="00393DBE">
      <w:pPr>
        <w:pStyle w:val="a5"/>
        <w:numPr>
          <w:ilvl w:val="0"/>
          <w:numId w:val="27"/>
        </w:numPr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Количество экземпляров </w:t>
      </w:r>
      <w:r w:rsidR="00EC1131" w:rsidRPr="00393DB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бумажн</w:t>
      </w:r>
      <w:r w:rsidR="00EC1131" w:rsidRPr="00393DBE">
        <w:rPr>
          <w:rFonts w:ascii="Times New Roman" w:eastAsia="Times New Roman" w:hAnsi="Times New Roman" w:cs="Times New Roman"/>
          <w:sz w:val="28"/>
          <w:szCs w:val="28"/>
        </w:rPr>
        <w:t xml:space="preserve">ом носителе – 4 (по 2 экземпляра за 2024 год и за 2025 год), в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электронн</w:t>
      </w:r>
      <w:r w:rsidR="00EC1131" w:rsidRPr="00393DBE">
        <w:rPr>
          <w:rFonts w:ascii="Times New Roman" w:eastAsia="Times New Roman" w:hAnsi="Times New Roman" w:cs="Times New Roman"/>
          <w:sz w:val="28"/>
          <w:szCs w:val="28"/>
        </w:rPr>
        <w:t>ом виде – 2 (по 1 экземпляру за 2024 год и за 2025 год)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3C55D4" w14:textId="120C130A" w:rsidR="00EC1131" w:rsidRPr="00393DBE" w:rsidRDefault="00185800" w:rsidP="00393DBE">
      <w:pPr>
        <w:pStyle w:val="a5"/>
        <w:numPr>
          <w:ilvl w:val="0"/>
          <w:numId w:val="27"/>
        </w:numPr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Формат электронных версий: PDF</w:t>
      </w:r>
      <w:r w:rsidR="00EC1131" w:rsidRPr="00393D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B3DCD0" w14:textId="058B3028" w:rsidR="00185800" w:rsidRPr="00393DBE" w:rsidRDefault="00185800" w:rsidP="00393DBE">
      <w:pPr>
        <w:numPr>
          <w:ilvl w:val="0"/>
          <w:numId w:val="16"/>
        </w:numPr>
        <w:spacing w:before="240" w:after="12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оказания услуг, включая проект графика подготовки аудита и/или обзора финансовой отчетности, заявленной для аудита и/или </w:t>
      </w: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обзора внешним аудитором, с указанием ожидаемых сроков выпуска соответствующих аудиторских отчетов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B8407F" w:rsidRPr="00393DBE" w14:paraId="1894195C" w14:textId="77777777" w:rsidTr="00B8407F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0F93" w14:textId="77777777" w:rsidR="00B8407F" w:rsidRPr="00393DBE" w:rsidRDefault="00B8407F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331F" w14:textId="12D785DA" w:rsidR="00B8407F" w:rsidRPr="00A61F21" w:rsidRDefault="00B8407F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оказания услуг</w:t>
            </w:r>
            <w:r w:rsidR="00D53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B8407F" w:rsidRPr="00393DBE" w14:paraId="04E02E39" w14:textId="77777777" w:rsidTr="00B8407F">
        <w:trPr>
          <w:trHeight w:val="8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A3E2" w14:textId="77777777" w:rsidR="00B8407F" w:rsidRPr="00393DBE" w:rsidRDefault="00B8407F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3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D731" w14:textId="433327F0" w:rsidR="00B8407F" w:rsidRPr="00393DBE" w:rsidRDefault="00B8407F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3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аудита годовой финансовой отчетности по МСФО за годы, закончившиеся 31 декабря 2024 г. и 31 декабря 2025 г.: </w:t>
            </w:r>
            <w:r w:rsidR="00313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даты подписания договора в течение 30 календарных дней</w:t>
            </w:r>
            <w:r w:rsidRPr="00393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8407F" w:rsidRPr="00393DBE" w14:paraId="4A93A87B" w14:textId="77777777" w:rsidTr="00B8407F">
        <w:trPr>
          <w:trHeight w:val="11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F5C2" w14:textId="77777777" w:rsidR="00B8407F" w:rsidRPr="00393DBE" w:rsidRDefault="00B8407F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3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DE08" w14:textId="19538118" w:rsidR="00B8407F" w:rsidRPr="00393DBE" w:rsidRDefault="00B8407F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3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 аудиторского заключения/аудиторского отчета к годовой финансовой отчетности по МСФО за 2024 г.</w:t>
            </w:r>
            <w:r w:rsidR="00EB3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2025г.</w:t>
            </w:r>
            <w:r w:rsidRPr="00393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английском и русском языка</w:t>
            </w:r>
            <w:r w:rsidR="00BC4964" w:rsidRPr="00393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393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количестве 4 экземпляров (по 2 экземпляра за каждый год) на каждом языке: </w:t>
            </w:r>
            <w:r w:rsidR="00313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3-х рабочих дней с даты завершения аудита</w:t>
            </w:r>
            <w:r w:rsidRPr="00393D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B24CA84" w14:textId="3ADC752A" w:rsidR="00185800" w:rsidRPr="00393DBE" w:rsidRDefault="00B8407F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 xml:space="preserve">Срок оказания услуг могут быть изменены в случае изменения сроков предоставления финансовой отчетности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93DBE">
        <w:rPr>
          <w:rFonts w:ascii="Times New Roman" w:eastAsia="Times New Roman" w:hAnsi="Times New Roman" w:cs="Times New Roman"/>
          <w:sz w:val="28"/>
          <w:szCs w:val="28"/>
          <w:lang w:val="en-US"/>
        </w:rPr>
        <w:t>AIX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79D989" w14:textId="77777777" w:rsidR="00185800" w:rsidRPr="00393DBE" w:rsidRDefault="00185800" w:rsidP="00393DBE">
      <w:pPr>
        <w:numPr>
          <w:ilvl w:val="0"/>
          <w:numId w:val="16"/>
        </w:numPr>
        <w:spacing w:before="240" w:after="12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t>Суммы, выделенные для закупок услуг.</w:t>
      </w:r>
    </w:p>
    <w:p w14:paraId="669B1D5B" w14:textId="699BD894" w:rsidR="00185800" w:rsidRPr="00393DBE" w:rsidRDefault="00185800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A61F21">
        <w:rPr>
          <w:rFonts w:ascii="Times New Roman" w:eastAsia="Times New Roman" w:hAnsi="Times New Roman" w:cs="Times New Roman"/>
          <w:sz w:val="28"/>
          <w:szCs w:val="28"/>
        </w:rPr>
        <w:t>Сумма, выделенная для закупки услуг аудита финансовой отчетности Заказчика, составляет в тенге: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648"/>
        <w:gridCol w:w="1261"/>
        <w:gridCol w:w="1226"/>
        <w:gridCol w:w="1162"/>
        <w:gridCol w:w="1262"/>
        <w:gridCol w:w="1225"/>
        <w:gridCol w:w="1276"/>
      </w:tblGrid>
      <w:tr w:rsidR="00436D13" w:rsidRPr="00393DBE" w14:paraId="047FC1AD" w14:textId="77777777" w:rsidTr="00436D13">
        <w:trPr>
          <w:trHeight w:val="94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595D" w14:textId="77777777" w:rsidR="00420DDD" w:rsidRPr="00393DBE" w:rsidRDefault="00420DDD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1E7A" w14:textId="77777777" w:rsidR="00420DDD" w:rsidRPr="00393DBE" w:rsidRDefault="00420DDD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 (тенге без НДС)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F20E" w14:textId="77777777" w:rsidR="00420DDD" w:rsidRPr="00393DBE" w:rsidRDefault="00420DDD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 (тенге с НДС)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E4B9" w14:textId="77777777" w:rsidR="00420DDD" w:rsidRPr="00393DBE" w:rsidRDefault="00420DDD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(тенге без НДС)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3452" w14:textId="77777777" w:rsidR="00420DDD" w:rsidRPr="00393DBE" w:rsidRDefault="00420DDD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(тенге с НДС)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0096" w14:textId="77777777" w:rsidR="00420DDD" w:rsidRPr="00393DBE" w:rsidRDefault="00420DDD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(тенге 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54D1" w14:textId="77777777" w:rsidR="00420DDD" w:rsidRPr="00393DBE" w:rsidRDefault="00420DDD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(тенге с НДС)</w:t>
            </w:r>
          </w:p>
        </w:tc>
      </w:tr>
      <w:tr w:rsidR="00436D13" w:rsidRPr="00393DBE" w14:paraId="14843860" w14:textId="77777777" w:rsidTr="00436D13">
        <w:trPr>
          <w:trHeight w:val="63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C4F8" w14:textId="34403D4B" w:rsidR="00420DDD" w:rsidRPr="00393DBE" w:rsidRDefault="00420DDD" w:rsidP="00A61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</w:t>
            </w:r>
            <w:r w:rsidR="00436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«КТ-ТЕЛЕКОМ»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1DA3" w14:textId="043AB277" w:rsidR="00420DDD" w:rsidRPr="00393DBE" w:rsidRDefault="00420DDD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2 500 000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AAE4" w14:textId="779E0EAC" w:rsidR="00420DDD" w:rsidRPr="00393DBE" w:rsidRDefault="00420DDD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2 900 000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BAE8" w14:textId="4B036B12" w:rsidR="00420DDD" w:rsidRPr="00393DBE" w:rsidRDefault="00420DDD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2 500 000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1419" w14:textId="452007C3" w:rsidR="00420DDD" w:rsidRPr="00393DBE" w:rsidRDefault="00420DDD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2 900 000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D74D" w14:textId="7FA1A21F" w:rsidR="00420DDD" w:rsidRPr="00393DBE" w:rsidRDefault="00420DDD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851A" w14:textId="694D3E9E" w:rsidR="00420DDD" w:rsidRPr="00393DBE" w:rsidRDefault="00420DDD" w:rsidP="00393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5 800 000 </w:t>
            </w:r>
          </w:p>
        </w:tc>
      </w:tr>
    </w:tbl>
    <w:p w14:paraId="2F05F85D" w14:textId="77777777" w:rsidR="00185800" w:rsidRPr="00393DBE" w:rsidRDefault="00185800" w:rsidP="00393DBE">
      <w:pPr>
        <w:numPr>
          <w:ilvl w:val="0"/>
          <w:numId w:val="16"/>
        </w:numPr>
        <w:spacing w:before="240" w:after="12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и контакты ответственных должностных лиц Заказчика, с которыми Участники имеют право встретиться с целью получения информации для подготовки официального конкурсного предложения на оказание услуг:</w:t>
      </w:r>
    </w:p>
    <w:p w14:paraId="1315E17A" w14:textId="5C0E016B" w:rsidR="00185800" w:rsidRPr="00393DBE" w:rsidRDefault="00185800" w:rsidP="00393DBE">
      <w:pPr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3DBE">
        <w:rPr>
          <w:rFonts w:ascii="Times New Roman" w:eastAsia="Times New Roman" w:hAnsi="Times New Roman" w:cs="Times New Roman"/>
          <w:sz w:val="28"/>
          <w:szCs w:val="28"/>
        </w:rPr>
        <w:t>Дөненбай</w:t>
      </w:r>
      <w:proofErr w:type="spellEnd"/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DBE">
        <w:rPr>
          <w:rFonts w:ascii="Times New Roman" w:eastAsia="Times New Roman" w:hAnsi="Times New Roman" w:cs="Times New Roman"/>
          <w:sz w:val="28"/>
          <w:szCs w:val="28"/>
        </w:rPr>
        <w:t>Ғазиз</w:t>
      </w:r>
      <w:proofErr w:type="spellEnd"/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DBE">
        <w:rPr>
          <w:rFonts w:ascii="Times New Roman" w:eastAsia="Times New Roman" w:hAnsi="Times New Roman" w:cs="Times New Roman"/>
          <w:sz w:val="28"/>
          <w:szCs w:val="28"/>
        </w:rPr>
        <w:t>Болатұлы</w:t>
      </w:r>
      <w:proofErr w:type="spellEnd"/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 – Директор ТОО «КТ-ТЕЛЕКОМ», тел.: </w:t>
      </w:r>
      <w:r w:rsidR="00B07E25" w:rsidRPr="00B07E25">
        <w:rPr>
          <w:rFonts w:ascii="Times New Roman" w:eastAsia="Times New Roman" w:hAnsi="Times New Roman" w:cs="Times New Roman"/>
          <w:sz w:val="28"/>
          <w:szCs w:val="28"/>
        </w:rPr>
        <w:t>+77007006040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3DBE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07E25" w:rsidRPr="00B07E25">
        <w:rPr>
          <w:rFonts w:ascii="Times New Roman" w:eastAsia="Times New Roman" w:hAnsi="Times New Roman" w:cs="Times New Roman"/>
          <w:sz w:val="28"/>
          <w:szCs w:val="28"/>
        </w:rPr>
        <w:t>Donenbay.G@telecom.kz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0280E4" w14:textId="3084EAAE" w:rsidR="00406532" w:rsidRPr="00A61F21" w:rsidRDefault="00185800" w:rsidP="00A61F21">
      <w:pPr>
        <w:numPr>
          <w:ilvl w:val="0"/>
          <w:numId w:val="16"/>
        </w:numPr>
        <w:spacing w:before="240"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Общая информация о Заказчике, </w:t>
      </w:r>
      <w:r w:rsidRPr="00A61F21">
        <w:rPr>
          <w:rFonts w:ascii="Times New Roman" w:eastAsia="Times New Roman" w:hAnsi="Times New Roman" w:cs="Times New Roman"/>
          <w:sz w:val="28"/>
          <w:szCs w:val="28"/>
        </w:rPr>
        <w:t>в отношении которого осуществляется процедура выбора аудиторской организации для оказания аудиторских услуг, приводится ниже.</w:t>
      </w: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61F21">
        <w:rPr>
          <w:rFonts w:ascii="Times New Roman" w:eastAsia="Times New Roman" w:hAnsi="Times New Roman" w:cs="Times New Roman"/>
          <w:sz w:val="28"/>
          <w:szCs w:val="28"/>
        </w:rPr>
        <w:t xml:space="preserve">Данную информацию уполномоченные представители потенциальных Участников могут получить в электронном виде или на бумажных носителях по адресу </w:t>
      </w:r>
      <w:r w:rsidR="00B07E25" w:rsidRPr="00A2480D">
        <w:rPr>
          <w:rFonts w:ascii="Times New Roman" w:eastAsia="Times New Roman" w:hAnsi="Times New Roman" w:cs="Times New Roman"/>
          <w:sz w:val="28"/>
          <w:szCs w:val="28"/>
          <w:lang w:val="kk-KZ"/>
        </w:rPr>
        <w:t>г. Астана, ул. Акмешіт, 1 блок В</w:t>
      </w:r>
      <w:r w:rsidRPr="00A248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1F21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Pr="00B0601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="00B06014" w:rsidRPr="00B06014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B060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06014" w:rsidRPr="00B06014">
        <w:rPr>
          <w:rFonts w:ascii="Times New Roman" w:eastAsia="Times New Roman" w:hAnsi="Times New Roman" w:cs="Times New Roman"/>
          <w:sz w:val="28"/>
          <w:szCs w:val="28"/>
        </w:rPr>
        <w:t>марта</w:t>
      </w:r>
      <w:proofErr w:type="gramEnd"/>
      <w:r w:rsidR="00B06014" w:rsidRPr="00B06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01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06532" w:rsidRPr="00B06014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B06014">
        <w:rPr>
          <w:rFonts w:ascii="Times New Roman" w:eastAsia="Times New Roman" w:hAnsi="Times New Roman" w:cs="Times New Roman"/>
          <w:sz w:val="28"/>
          <w:szCs w:val="28"/>
        </w:rPr>
        <w:t xml:space="preserve"> г.,</w:t>
      </w:r>
      <w:r w:rsidRPr="00A61F21">
        <w:rPr>
          <w:rFonts w:ascii="Times New Roman" w:eastAsia="Times New Roman" w:hAnsi="Times New Roman" w:cs="Times New Roman"/>
          <w:sz w:val="28"/>
          <w:szCs w:val="28"/>
        </w:rPr>
        <w:t xml:space="preserve"> после подписания ими соглашения о конфиденциальности, при необходимости.</w:t>
      </w:r>
    </w:p>
    <w:p w14:paraId="1368FFB8" w14:textId="5A178E42" w:rsidR="00185800" w:rsidRPr="00393DBE" w:rsidRDefault="00185800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Такая информация может включать следующее, но не ограничиваться этим:</w:t>
      </w:r>
    </w:p>
    <w:p w14:paraId="1E736211" w14:textId="77777777" w:rsidR="00CF51E4" w:rsidRPr="00436D13" w:rsidRDefault="00185800" w:rsidP="00436D13">
      <w:pPr>
        <w:spacing w:before="120" w:after="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D13">
        <w:rPr>
          <w:rFonts w:ascii="Times New Roman" w:eastAsia="Times New Roman" w:hAnsi="Times New Roman" w:cs="Times New Roman"/>
          <w:sz w:val="28"/>
          <w:szCs w:val="28"/>
        </w:rPr>
        <w:t>6.1. Описание деятельности и организационная структура Компании (структура управления):</w:t>
      </w:r>
    </w:p>
    <w:p w14:paraId="3E270352" w14:textId="5DB17E2C" w:rsidR="00185800" w:rsidRPr="00393DBE" w:rsidRDefault="00185800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ТОО «КТ-ТЕЛЕКОМ» – </w:t>
      </w:r>
      <w:r w:rsidR="00BD3B54" w:rsidRPr="00393DBE">
        <w:rPr>
          <w:rFonts w:ascii="Times New Roman" w:eastAsia="Times New Roman" w:hAnsi="Times New Roman" w:cs="Times New Roman"/>
          <w:sz w:val="28"/>
          <w:szCs w:val="28"/>
        </w:rPr>
        <w:t>в период 2024-2025 годы была 100% дочерней компанией АО «</w:t>
      </w:r>
      <w:proofErr w:type="spellStart"/>
      <w:r w:rsidR="00BD3B54" w:rsidRPr="00393DBE">
        <w:rPr>
          <w:rFonts w:ascii="Times New Roman" w:eastAsia="Times New Roman" w:hAnsi="Times New Roman" w:cs="Times New Roman"/>
          <w:sz w:val="28"/>
          <w:szCs w:val="28"/>
        </w:rPr>
        <w:t>Казахтелеком</w:t>
      </w:r>
      <w:proofErr w:type="spellEnd"/>
      <w:r w:rsidR="00BD3B54" w:rsidRPr="00393DB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2–3 года операционная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 не велась; выручка от основной деятельности отсутствовала</w:t>
      </w:r>
      <w:r w:rsidR="00BD3B54" w:rsidRPr="00393D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Организационная структура</w:t>
      </w:r>
      <w:r w:rsidR="00BD3B54" w:rsidRPr="00393DBE">
        <w:rPr>
          <w:rFonts w:ascii="Times New Roman" w:eastAsia="Times New Roman" w:hAnsi="Times New Roman" w:cs="Times New Roman"/>
          <w:sz w:val="28"/>
          <w:szCs w:val="28"/>
        </w:rPr>
        <w:t xml:space="preserve"> ввиду отсутствия хозяйственной деятельности не утверждалась. </w:t>
      </w:r>
    </w:p>
    <w:p w14:paraId="7A06C8FF" w14:textId="07466AD5" w:rsidR="00CF51E4" w:rsidRPr="00393DBE" w:rsidRDefault="00185800" w:rsidP="00393DBE">
      <w:pPr>
        <w:spacing w:before="120" w:after="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6.2</w:t>
      </w:r>
      <w:r w:rsidR="00436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Численность сотрудников:</w:t>
      </w:r>
    </w:p>
    <w:p w14:paraId="79B73395" w14:textId="2F8B698E" w:rsidR="00185800" w:rsidRPr="00393DBE" w:rsidRDefault="00BD3B54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В связи с отсутствием хозяйственной деятельности в период с 2024 по 2025 гг. ш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 xml:space="preserve">тат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отсутствовал</w:t>
      </w:r>
      <w:r w:rsidR="00CF51E4" w:rsidRPr="00393D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92570E" w14:textId="09FE8D4B" w:rsidR="004265E5" w:rsidRPr="00393DBE" w:rsidRDefault="004265E5" w:rsidP="00393DBE">
      <w:pPr>
        <w:spacing w:before="120" w:after="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6.3</w:t>
      </w:r>
      <w:r w:rsidR="00436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Структура Компании в разрезе дочерних, совместно-контролируемых и ассоциированных организаций:</w:t>
      </w:r>
    </w:p>
    <w:p w14:paraId="00F104A5" w14:textId="0A00E873" w:rsidR="004265E5" w:rsidRPr="00393DBE" w:rsidRDefault="004265E5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ТОО «КТ-ТЕЛЕКОМ» не имеет в своей структуре дочерних совместно-контролируемых и ассоциированных организаций.</w:t>
      </w:r>
    </w:p>
    <w:p w14:paraId="77AC0F7A" w14:textId="24F55D4E" w:rsidR="004265E5" w:rsidRPr="00393DBE" w:rsidRDefault="00185800" w:rsidP="00393DBE">
      <w:pPr>
        <w:spacing w:before="120" w:after="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6.</w:t>
      </w:r>
      <w:r w:rsidR="004265E5" w:rsidRPr="00393DB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36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Краткое описание используемых информационных систем управления предприятием, учета и отчетности:</w:t>
      </w:r>
      <w:r w:rsidR="004265E5" w:rsidRPr="0039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3E9091" w14:textId="2A1129F0" w:rsidR="00185800" w:rsidRPr="00393DBE" w:rsidRDefault="00185800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Для учета и отчетности используется: </w:t>
      </w:r>
    </w:p>
    <w:p w14:paraId="38539A8D" w14:textId="6E704FB9" w:rsidR="004265E5" w:rsidRPr="00C60A30" w:rsidRDefault="00185800" w:rsidP="00393DBE">
      <w:pPr>
        <w:spacing w:before="120" w:after="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6.</w:t>
      </w:r>
      <w:r w:rsidR="004265E5" w:rsidRPr="00393D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436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Копии годовой финансовой отчетности:</w:t>
      </w:r>
      <w:r w:rsidR="00B07E2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60A30">
        <w:rPr>
          <w:rFonts w:ascii="Times New Roman" w:eastAsia="Times New Roman" w:hAnsi="Times New Roman" w:cs="Times New Roman"/>
          <w:sz w:val="28"/>
          <w:szCs w:val="28"/>
          <w:lang w:val="kk-KZ"/>
        </w:rPr>
        <w:t>отсутствуют, к</w:t>
      </w:r>
      <w:r w:rsidR="00B07E25">
        <w:rPr>
          <w:rFonts w:ascii="Times New Roman" w:eastAsia="Times New Roman" w:hAnsi="Times New Roman" w:cs="Times New Roman"/>
          <w:sz w:val="28"/>
          <w:szCs w:val="28"/>
          <w:lang w:val="kk-KZ"/>
        </w:rPr>
        <w:t>омпания была бездействующей</w:t>
      </w:r>
      <w:r w:rsidR="00C60A3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3E7A450D" w14:textId="1CCD964C" w:rsidR="00CF51E4" w:rsidRPr="00393DBE" w:rsidRDefault="00185800" w:rsidP="00393DBE">
      <w:pPr>
        <w:spacing w:before="120" w:after="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6.6</w:t>
      </w:r>
      <w:r w:rsidR="00436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История аудита и указание контактов действующих аудиторов:</w:t>
      </w:r>
    </w:p>
    <w:p w14:paraId="79242B37" w14:textId="762BD68C" w:rsidR="00CF51E4" w:rsidRPr="00393DBE" w:rsidRDefault="004265E5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>нешн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 xml:space="preserve"> аудит за 2024–2025 годы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5800" w:rsidRPr="00393DBE">
        <w:rPr>
          <w:rFonts w:ascii="Times New Roman" w:eastAsia="Times New Roman" w:hAnsi="Times New Roman" w:cs="Times New Roman"/>
          <w:sz w:val="28"/>
          <w:szCs w:val="28"/>
        </w:rPr>
        <w:t>не проводился.</w:t>
      </w:r>
    </w:p>
    <w:p w14:paraId="158D63F0" w14:textId="1B9FC199" w:rsidR="004265E5" w:rsidRPr="00393DBE" w:rsidRDefault="004265E5" w:rsidP="00393DBE">
      <w:pPr>
        <w:numPr>
          <w:ilvl w:val="0"/>
          <w:numId w:val="16"/>
        </w:numPr>
        <w:spacing w:before="240" w:after="12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официальному конкурсному предложению на оказание услуг</w:t>
      </w:r>
    </w:p>
    <w:p w14:paraId="6C3F9DC4" w14:textId="77777777" w:rsidR="004265E5" w:rsidRPr="00393DBE" w:rsidRDefault="004265E5" w:rsidP="00393DBE">
      <w:pPr>
        <w:spacing w:before="120" w:after="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7.1. Потенциальный поставщик должен предоставить:</w:t>
      </w:r>
    </w:p>
    <w:p w14:paraId="5F944F27" w14:textId="77777777" w:rsidR="004265E5" w:rsidRPr="00393DBE" w:rsidRDefault="004265E5" w:rsidP="00393DBE">
      <w:pPr>
        <w:numPr>
          <w:ilvl w:val="0"/>
          <w:numId w:val="3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подтверждение и обоснование независимости Участника от Заказчика и любых его связанных сторон и подписать Сведения о конфликте интересов (Приложение 1 к настоящему Запросу на участие);</w:t>
      </w:r>
    </w:p>
    <w:p w14:paraId="355BA91E" w14:textId="77777777" w:rsidR="004265E5" w:rsidRPr="00393DBE" w:rsidRDefault="004265E5" w:rsidP="00393DBE">
      <w:pPr>
        <w:numPr>
          <w:ilvl w:val="0"/>
          <w:numId w:val="3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подтверждение на соответствие требованиям к аудиторским организациям по проведению аудита, в соответствии с законодательством Республики Казахстан.</w:t>
      </w:r>
    </w:p>
    <w:p w14:paraId="387BB3AD" w14:textId="77777777" w:rsidR="001A56E3" w:rsidRPr="00393DBE" w:rsidRDefault="004265E5" w:rsidP="00393DBE">
      <w:pPr>
        <w:spacing w:before="120" w:after="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7.2. Общие требования:</w:t>
      </w:r>
    </w:p>
    <w:p w14:paraId="1873C515" w14:textId="0A0337AE" w:rsidR="004265E5" w:rsidRPr="00393DBE" w:rsidRDefault="004265E5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Участнику необходимо представить следующую информацию:</w:t>
      </w:r>
    </w:p>
    <w:p w14:paraId="2C5C80A9" w14:textId="77777777" w:rsidR="004265E5" w:rsidRPr="00393DBE" w:rsidRDefault="004265E5" w:rsidP="00393DBE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копию лицензии на осуществление аудиторской деятельности;</w:t>
      </w:r>
    </w:p>
    <w:p w14:paraId="73C0988D" w14:textId="77777777" w:rsidR="004265E5" w:rsidRPr="00393DBE" w:rsidRDefault="004265E5" w:rsidP="00393DBE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копию квалификационного свидетельства «аудитор» руководителя аудиторской организации;</w:t>
      </w:r>
    </w:p>
    <w:p w14:paraId="3EA94C2A" w14:textId="77777777" w:rsidR="004265E5" w:rsidRPr="00393DBE" w:rsidRDefault="004265E5" w:rsidP="00393DBE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копию документа, подтверждающего членство в аккредитованной профессиональной аудиторской организации;</w:t>
      </w:r>
    </w:p>
    <w:p w14:paraId="7FDBB34E" w14:textId="2B066493" w:rsidR="004265E5" w:rsidRPr="00393DBE" w:rsidRDefault="004265E5" w:rsidP="00393DBE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 xml:space="preserve">подтверждение </w:t>
      </w:r>
      <w:r w:rsidR="00B53964">
        <w:rPr>
          <w:rFonts w:ascii="Times New Roman" w:eastAsia="Times New Roman" w:hAnsi="Times New Roman" w:cs="Times New Roman"/>
          <w:sz w:val="28"/>
          <w:szCs w:val="28"/>
        </w:rPr>
        <w:t xml:space="preserve">соответствия требований </w:t>
      </w:r>
      <w:r w:rsidR="00B53964">
        <w:rPr>
          <w:rFonts w:ascii="Times New Roman" w:eastAsia="Times New Roman" w:hAnsi="Times New Roman" w:cs="Times New Roman"/>
          <w:sz w:val="28"/>
          <w:szCs w:val="28"/>
          <w:lang w:val="en-US"/>
        </w:rPr>
        <w:t>AIX</w:t>
      </w:r>
      <w:r w:rsidR="00B53964" w:rsidRPr="00B53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3964">
        <w:rPr>
          <w:rFonts w:ascii="Times New Roman" w:eastAsia="Times New Roman" w:hAnsi="Times New Roman" w:cs="Times New Roman"/>
          <w:sz w:val="28"/>
          <w:szCs w:val="28"/>
          <w:lang w:val="kk-KZ"/>
        </w:rPr>
        <w:t>для аудиторских компаний</w:t>
      </w:r>
      <w:r w:rsidRPr="00393DB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7AC58D" w14:textId="77777777" w:rsidR="004265E5" w:rsidRPr="00393DBE" w:rsidRDefault="004265E5" w:rsidP="00393DBE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копию договора обязательного страхования гражданско-правовой ответственности аудиторской организации;</w:t>
      </w:r>
    </w:p>
    <w:p w14:paraId="0E000AFF" w14:textId="77777777" w:rsidR="004265E5" w:rsidRPr="00393DBE" w:rsidRDefault="004265E5" w:rsidP="00393DBE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объем участия и заинтересованность фирмы в предоставлении услуг отрасли, в которой Заказчик осуществляет свою деятельность.</w:t>
      </w:r>
    </w:p>
    <w:p w14:paraId="32B29ED8" w14:textId="77777777" w:rsidR="004265E5" w:rsidRPr="00393DBE" w:rsidRDefault="004265E5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 включение в официальное конкурсное предложение иной полезной информации по усмотрению Участника.</w:t>
      </w:r>
    </w:p>
    <w:p w14:paraId="71DF3681" w14:textId="77777777" w:rsidR="001A56E3" w:rsidRPr="00393DBE" w:rsidRDefault="004265E5" w:rsidP="00393DBE">
      <w:pPr>
        <w:spacing w:before="120" w:after="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7.3. Обязательные требования к аудиторским организациям.</w:t>
      </w:r>
    </w:p>
    <w:p w14:paraId="4AE39563" w14:textId="0ED655F0" w:rsidR="00B42472" w:rsidRDefault="004265E5" w:rsidP="00CF51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Участником может быть аудиторская организация, отвечающая установленным законодательством Республики Казахстан требованиям к аудиторским организациям.</w:t>
      </w:r>
    </w:p>
    <w:p w14:paraId="0984A5E1" w14:textId="5A0D4A2D" w:rsidR="004265E5" w:rsidRPr="00393DBE" w:rsidRDefault="004265E5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Аудиторская организация не вправе участвовать в Процедуре выбора, если она состоит в Перечне ненадежных потенциальных поставщиков (поставщиков) и (или) в Реестре недобросовестных участников государственных закупок.</w:t>
      </w:r>
    </w:p>
    <w:p w14:paraId="40DC614F" w14:textId="0314D919" w:rsidR="00B27ABE" w:rsidRPr="00393DBE" w:rsidRDefault="004265E5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t>Аудиторская организация должна подтвердить свою независимость путем представления ею соответствующего заявления в своем официальном конкурсном предложении на оказание услуг, что включает в себя информацию о текущих доходах Участника/Аудитора от оказания аудиторских и неаудиторских услуг Заказчику (с указанием будущих доходов), долю таких доходов от всего дохода Участника/Аудитора, а также сведения о тендерах Заказчика, где Аудитор участвует или собирается участвовать.</w:t>
      </w:r>
    </w:p>
    <w:p w14:paraId="51D95292" w14:textId="77777777" w:rsidR="00B27ABE" w:rsidRPr="00393DBE" w:rsidRDefault="00B27ABE" w:rsidP="00393D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89EA486" w14:textId="77777777" w:rsidR="00416340" w:rsidRPr="00393DBE" w:rsidRDefault="004265E5" w:rsidP="00393D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1</w:t>
      </w: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к Запросу на участие в Процедуре выбора</w:t>
      </w:r>
    </w:p>
    <w:p w14:paraId="01553F47" w14:textId="757819DD" w:rsidR="004265E5" w:rsidRPr="00393DBE" w:rsidRDefault="004265E5" w:rsidP="00393DBE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DB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Сведения о конфликте интересов</w:t>
      </w:r>
    </w:p>
    <w:p w14:paraId="51A6F907" w14:textId="4554542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Настоящим Поставщик подтверждает своей подписью ниже:</w:t>
      </w:r>
    </w:p>
    <w:p w14:paraId="0DAC693F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об отсутствии ситуаций, влекущих конфликт интересов между интересами Поставщика и интересами Заказчика, работников Заказчика и работников Поставщика, работников одного Поставщика и работников другого Поставщика, лиц, состоящих в отношениях с работниками Заказчика и Заказчика, между интересами Республики Казахстан, Правительства или государственных органов Республики Казахстан и интересами Поставщика;</w:t>
      </w:r>
    </w:p>
    <w:p w14:paraId="2A4E585A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в отношении потенциальных конфликтов интересов отсутствие:</w:t>
      </w:r>
    </w:p>
    <w:p w14:paraId="1AA02C98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одновременно действующих в рамках одного Проекта договорных правоотношений между Поставщиком и третьим лицом в Проекте, а также между Заказчиком и тем же Поставщиком;</w:t>
      </w:r>
    </w:p>
    <w:p w14:paraId="0DDB8A08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действующих договорных правоотношений между Поставщиком и третьим лицом в Проекте при наличии в прошлом или настоящем договорных отношений между тем же Поставщиком и Заказчиком по другим проектам;</w:t>
      </w:r>
    </w:p>
    <w:p w14:paraId="3A4AFAF8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 xml:space="preserve">наличие действующих договорных правоотношений в рамках Проекта с участием Республики Казахстан и (или) Правительства Республики Казахстан между Поставщиком Заказчика, Заказчиком и Республикой Казахстан и (или) Правительством при наличии в прошлом или настоящем договорных отношений между тем же Поставщиком и третьим лицом в Проекте, связанных с предметом Проекта, при которых интересы Республики Казахстан и (или) Правительства Республики Казахстан не совпадали либо не совпадают с интересами третьего лица в Проекте либо Поставщика; </w:t>
      </w:r>
    </w:p>
    <w:p w14:paraId="698AE06C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наличие у Поставщика финансовых интересов с третьим лицом в Проекте, с которым Поставщик заинтересован в поддержании деловых отношений либо предоставлении деловых возможностей таким лицом Поставщику, в ущерб интересам Заказчика;</w:t>
      </w:r>
    </w:p>
    <w:p w14:paraId="0FD07165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работы руководителя, партнера, и любого иного работника Поставщика по совместительству в третьем лице в Проекте руководителем, партнером, работником или путем участия в его органах;</w:t>
      </w:r>
    </w:p>
    <w:p w14:paraId="4A9AE138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представительства Поставщика, которое вызывает или может вызвать параллельный конфликт интересов (параллельный конфликт может возникать, если представительство текущего клиента Поставщика будет не соответствовать интересам Заказчика; или если имеется риск того, что представительство одного и более текущих клиентов Поставщика будет нарушать обязательства Поставщика перед Заказчиком);</w:t>
      </w:r>
    </w:p>
    <w:p w14:paraId="32BEFDA8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любой заинтересованности, своей или лиц, связанных с работником Заказчика/Поставщика, в решении, которое должно быть принято работником Заказчика лично или в принятии которого работник Заказчика должен участвовать, либо в действии, которое работник Заказчика должен совершить при исполнении своих трудовых обязанностей в рамках Проекта.</w:t>
      </w:r>
    </w:p>
    <w:p w14:paraId="6415E77A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lastRenderedPageBreak/>
        <w:t>трудовых и иных отношений работника Заказчика с Поставщиком, а также факта получения или намерения получить имущественную выгоду, блага либо преимущества от Поставщика по Проекту;</w:t>
      </w:r>
    </w:p>
    <w:p w14:paraId="375E1E2B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отношений с Поставщиком лиц, связанных с работником Заказчика, а также факта получения или намерения получить имущественную выгоду, блага либо преимущества от Поставщика;</w:t>
      </w:r>
    </w:p>
    <w:p w14:paraId="30B83236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иных конфликтных ситуаций, которые известны Поставщику.</w:t>
      </w:r>
    </w:p>
    <w:p w14:paraId="256B0C3F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DBE">
        <w:rPr>
          <w:rFonts w:ascii="Times New Roman" w:hAnsi="Times New Roman" w:cs="Times New Roman"/>
          <w:i/>
          <w:sz w:val="28"/>
          <w:szCs w:val="28"/>
        </w:rPr>
        <w:t>Примечание*: раскрытие дополнительной информации об отсутствии ситуаций, влекущих конфликт (в случае необходимости)</w:t>
      </w:r>
    </w:p>
    <w:p w14:paraId="16C1A36F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что подписант настоящей формы имеет полномочия подписывать от имени Поставщика данную форму, выражая тем самым принятие на себя обязательств и согласие с условиями, содержащими в проекте договора закупок консультационных услуг (далее — Договор), включая, но, не ограничиваясь, в части:</w:t>
      </w:r>
    </w:p>
    <w:p w14:paraId="1DA784EF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ответственности Поставщика за намеренное или непреднамеренное       предоставление ложных сведений об отсутствии конфликта интересов;</w:t>
      </w:r>
    </w:p>
    <w:p w14:paraId="3EA393B9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обязательства Поставщика незамедлительно информировать руководство Заказчика о любых событиях и (или) фактах, имеющих отношение к вопросам конфликта интересов;</w:t>
      </w:r>
    </w:p>
    <w:p w14:paraId="24670450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запрета на представление Поставщиком интересов третьих лиц против Заказчика по вопросам, связанным либо вытекающим из предмета Проекта, сроком не менее 5 (пяти) лет, за исключением случаев, когда в Договоре установлен более длительный срок сохранения режима конфиденциальности (исходя из специфики Проекта и/или случаев, установленных законодательством Республики Казахстан);</w:t>
      </w:r>
    </w:p>
    <w:p w14:paraId="1F1D3E51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запрета на уклонение Поставщиком от ответственности при наличии конфликта интересов по любым основаниям, в том числе, независимо от масштаба деятельности Поставщика либо его деловой репутации;</w:t>
      </w:r>
    </w:p>
    <w:p w14:paraId="3FEC6751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безоговорочного подтверждения Поставщиком факта отсутствия конфликта интересов с Заказчиком, организациями, входящими в группу Фонда, Республикой Казахстан, Правительством Республики Казахстан;</w:t>
      </w:r>
    </w:p>
    <w:p w14:paraId="6B44699C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полной материальной ответственности Поставщика перед Заказчиком за ущерб (как реальный ущерб, так и упущенную выгоду), причиненный в результате наличия конфликта интересов;</w:t>
      </w:r>
    </w:p>
    <w:p w14:paraId="3A94880C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обязательства Поставщика строго соблюдать режим конфиденциальности всей информации, полученной от Заказчика, обеспечить возврат и (или) уничтожение полученной информации/сведений в случае прекращения или расторжения Договора (подобное обязательство может быть предусмотрено отдельным договором/соглашением о конфиденциальности);</w:t>
      </w:r>
    </w:p>
    <w:p w14:paraId="6F34104B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запрета на представление интересов Заказчика, если представительство Поставщика вызывает или может вызвать параллельный конфликт интересов;</w:t>
      </w:r>
    </w:p>
    <w:p w14:paraId="3B620894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ответственности Поставщика в виде неустойки (с учётом цены Договора) за предоставление недостоверной информации в отношении Сведений о конфликте интересов, за нарушение гарантий и заверений Поставщика об отсутствии конфликта интересов;</w:t>
      </w:r>
    </w:p>
    <w:p w14:paraId="3AEFEF01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lastRenderedPageBreak/>
        <w:t>права Заказчика на досрочное расторжение Договора в случае выявления конфликта интересов с учетом положений, предусмотренных Политикой по предупреждению конфликта интересов при привлечении консультационных услуг АО «</w:t>
      </w:r>
      <w:proofErr w:type="spellStart"/>
      <w:r w:rsidRPr="00393DBE">
        <w:rPr>
          <w:rFonts w:ascii="Times New Roman" w:hAnsi="Times New Roman" w:cs="Times New Roman"/>
          <w:sz w:val="28"/>
          <w:szCs w:val="28"/>
        </w:rPr>
        <w:t>Самрук-Қазына</w:t>
      </w:r>
      <w:proofErr w:type="spellEnd"/>
      <w:r w:rsidRPr="00393DBE">
        <w:rPr>
          <w:rFonts w:ascii="Times New Roman" w:hAnsi="Times New Roman" w:cs="Times New Roman"/>
          <w:sz w:val="28"/>
          <w:szCs w:val="28"/>
        </w:rPr>
        <w:t>» (далее - Политика), без применения штрафных санкций к Заказчику и освобождая и (или) ограждая Заказчика от любой ответственности либо ущерба, вытекающих из досрочного расторжения Договора;</w:t>
      </w:r>
    </w:p>
    <w:p w14:paraId="21B0E004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права Заказчика в одностороннем порядке отказаться от исполнения Договора и требовать возмещения убытков в случае представления Поставщиком недостоверной информации в отношении Сведений о конфликте интересов, содержащих в настоящей форме;</w:t>
      </w:r>
    </w:p>
    <w:p w14:paraId="198ECD73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согласия Поставщика на включение его в Единую базу группы АО «</w:t>
      </w:r>
      <w:proofErr w:type="spellStart"/>
      <w:r w:rsidRPr="00393DBE">
        <w:rPr>
          <w:rFonts w:ascii="Times New Roman" w:hAnsi="Times New Roman" w:cs="Times New Roman"/>
          <w:sz w:val="28"/>
          <w:szCs w:val="28"/>
        </w:rPr>
        <w:t>Самрук-Қазына</w:t>
      </w:r>
      <w:proofErr w:type="spellEnd"/>
      <w:r w:rsidRPr="00393DBE">
        <w:rPr>
          <w:rFonts w:ascii="Times New Roman" w:hAnsi="Times New Roman" w:cs="Times New Roman"/>
          <w:sz w:val="28"/>
          <w:szCs w:val="28"/>
        </w:rPr>
        <w:t>», содержащую сведения о Поставщиках по вопросу конфликта интересов (далее - Единая база), с раскрытием всех данных, предусмотренных Единой базой, в случае выявления конфликта интересов в процессе оказания Поставщиком консультационных услуг;</w:t>
      </w:r>
    </w:p>
    <w:p w14:paraId="166C8002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права Заказчика отслеживать и собирать информацию о Поставщиках из любых не запрещенных законодательством Республики Казахстан источников, в том числе средствах массовой информации и др.;</w:t>
      </w:r>
    </w:p>
    <w:p w14:paraId="5B778E4A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согласия Поставщика на письменное обращение Заказчика в соответствии с Политикой в государственные органы, профессиональные объединения, в которых Поставщик является членом, в целях получения надлежащих сведений о Поставщике и (или) уведомления профессионального объединения о нарушении Поставщиком своих обязательств, общепризнанных норм и правил поведения и этики ведения бизнеса, положений и требований Политики. В случае отказа Поставщика его отказ должен быть юридически мотивирован. В случае немотивированного отказа, Заказчик, при наличии подозрений в наличии конфликта интересов, вправе посчитать такой отказ подтверждением Поставщика о наличии конфликта интересов;</w:t>
      </w:r>
    </w:p>
    <w:p w14:paraId="149A8441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согласия Поставщика или его законного представителя на сбор, обработку и использование персональных данных Поставщика и его работников, привлеченных к оказанию консультационных услуг.</w:t>
      </w:r>
    </w:p>
    <w:p w14:paraId="06D05D27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согласия на включение Поставщика в случае обнаружения конфликта интересов (включая, но, не ограничиваясь, по вышеуказанным основаниям, содержащих в настоящей форме с 1-10 пункты) в Единую базу данных по конфликтам интересов Заказчика с раскрытием всех данных, предусмотренных требованиями Единой базы.</w:t>
      </w:r>
    </w:p>
    <w:p w14:paraId="029242BD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94F78F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EA015E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433383" w14:textId="77777777" w:rsidR="00416340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6AFBBC49" w14:textId="3310EB54" w:rsidR="004265E5" w:rsidRPr="00393DBE" w:rsidRDefault="00416340" w:rsidP="00393DBE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BE">
        <w:rPr>
          <w:rFonts w:ascii="Times New Roman" w:hAnsi="Times New Roman" w:cs="Times New Roman"/>
          <w:sz w:val="28"/>
          <w:szCs w:val="28"/>
        </w:rPr>
        <w:t>Подпись, Ф.И.О. подписывающего настоящую форму «Сведения о конфликте интересов» от имени Поставщика и документы, подтверждающие полномочия подписывающего представителя Поставщика.</w:t>
      </w:r>
    </w:p>
    <w:sectPr w:rsidR="004265E5" w:rsidRPr="0039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3C5"/>
    <w:multiLevelType w:val="multilevel"/>
    <w:tmpl w:val="34C6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76CD6"/>
    <w:multiLevelType w:val="multilevel"/>
    <w:tmpl w:val="4EE641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0397D"/>
    <w:multiLevelType w:val="multilevel"/>
    <w:tmpl w:val="40A2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5138C"/>
    <w:multiLevelType w:val="multilevel"/>
    <w:tmpl w:val="184A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93FFF"/>
    <w:multiLevelType w:val="multilevel"/>
    <w:tmpl w:val="9482A4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01FF8"/>
    <w:multiLevelType w:val="multilevel"/>
    <w:tmpl w:val="2B48D6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A6870"/>
    <w:multiLevelType w:val="multilevel"/>
    <w:tmpl w:val="CC1C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45EBF"/>
    <w:multiLevelType w:val="multilevel"/>
    <w:tmpl w:val="21AAC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53646"/>
    <w:multiLevelType w:val="hybridMultilevel"/>
    <w:tmpl w:val="C09A57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810CA"/>
    <w:multiLevelType w:val="multilevel"/>
    <w:tmpl w:val="ACFC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D36AE8"/>
    <w:multiLevelType w:val="multilevel"/>
    <w:tmpl w:val="3C0A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15D71"/>
    <w:multiLevelType w:val="multilevel"/>
    <w:tmpl w:val="1F4C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6E0D73"/>
    <w:multiLevelType w:val="multilevel"/>
    <w:tmpl w:val="43883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44622"/>
    <w:multiLevelType w:val="multilevel"/>
    <w:tmpl w:val="A3800B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70CD3"/>
    <w:multiLevelType w:val="multilevel"/>
    <w:tmpl w:val="6F0E0B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613822"/>
    <w:multiLevelType w:val="hybridMultilevel"/>
    <w:tmpl w:val="83E8E16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704097"/>
    <w:multiLevelType w:val="multilevel"/>
    <w:tmpl w:val="3DE0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64190E"/>
    <w:multiLevelType w:val="multilevel"/>
    <w:tmpl w:val="E6DAB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3D679E"/>
    <w:multiLevelType w:val="multilevel"/>
    <w:tmpl w:val="B8365D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F7044C"/>
    <w:multiLevelType w:val="multilevel"/>
    <w:tmpl w:val="F7E6F7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B737D2"/>
    <w:multiLevelType w:val="multilevel"/>
    <w:tmpl w:val="78D02E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724D0C"/>
    <w:multiLevelType w:val="multilevel"/>
    <w:tmpl w:val="2E0E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62B67"/>
    <w:multiLevelType w:val="multilevel"/>
    <w:tmpl w:val="DA0C91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D50209"/>
    <w:multiLevelType w:val="multilevel"/>
    <w:tmpl w:val="95D46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0706B2"/>
    <w:multiLevelType w:val="hybridMultilevel"/>
    <w:tmpl w:val="0E0EA6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E14EE"/>
    <w:multiLevelType w:val="multilevel"/>
    <w:tmpl w:val="ADBC9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B760B4"/>
    <w:multiLevelType w:val="multilevel"/>
    <w:tmpl w:val="667653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163847"/>
    <w:multiLevelType w:val="multilevel"/>
    <w:tmpl w:val="93F8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E7717D"/>
    <w:multiLevelType w:val="multilevel"/>
    <w:tmpl w:val="1CE8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485102"/>
    <w:multiLevelType w:val="multilevel"/>
    <w:tmpl w:val="FA565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997984"/>
    <w:multiLevelType w:val="multilevel"/>
    <w:tmpl w:val="2AF2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D84732"/>
    <w:multiLevelType w:val="multilevel"/>
    <w:tmpl w:val="3E86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CD62C1"/>
    <w:multiLevelType w:val="multilevel"/>
    <w:tmpl w:val="8CCE3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5578AC"/>
    <w:multiLevelType w:val="multilevel"/>
    <w:tmpl w:val="44CE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F356A9"/>
    <w:multiLevelType w:val="multilevel"/>
    <w:tmpl w:val="942C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0"/>
  </w:num>
  <w:num w:numId="3">
    <w:abstractNumId w:val="7"/>
  </w:num>
  <w:num w:numId="4">
    <w:abstractNumId w:val="30"/>
  </w:num>
  <w:num w:numId="5">
    <w:abstractNumId w:val="29"/>
  </w:num>
  <w:num w:numId="6">
    <w:abstractNumId w:val="27"/>
  </w:num>
  <w:num w:numId="7">
    <w:abstractNumId w:val="17"/>
  </w:num>
  <w:num w:numId="8">
    <w:abstractNumId w:val="19"/>
  </w:num>
  <w:num w:numId="9">
    <w:abstractNumId w:val="32"/>
  </w:num>
  <w:num w:numId="10">
    <w:abstractNumId w:val="1"/>
  </w:num>
  <w:num w:numId="11">
    <w:abstractNumId w:val="13"/>
  </w:num>
  <w:num w:numId="12">
    <w:abstractNumId w:val="3"/>
  </w:num>
  <w:num w:numId="13">
    <w:abstractNumId w:val="2"/>
  </w:num>
  <w:num w:numId="14">
    <w:abstractNumId w:val="33"/>
  </w:num>
  <w:num w:numId="15">
    <w:abstractNumId w:val="11"/>
  </w:num>
  <w:num w:numId="16">
    <w:abstractNumId w:val="28"/>
  </w:num>
  <w:num w:numId="17">
    <w:abstractNumId w:val="16"/>
  </w:num>
  <w:num w:numId="18">
    <w:abstractNumId w:val="25"/>
  </w:num>
  <w:num w:numId="19">
    <w:abstractNumId w:val="21"/>
  </w:num>
  <w:num w:numId="20">
    <w:abstractNumId w:val="12"/>
  </w:num>
  <w:num w:numId="21">
    <w:abstractNumId w:val="6"/>
  </w:num>
  <w:num w:numId="22">
    <w:abstractNumId w:val="4"/>
  </w:num>
  <w:num w:numId="23">
    <w:abstractNumId w:val="14"/>
  </w:num>
  <w:num w:numId="24">
    <w:abstractNumId w:val="22"/>
  </w:num>
  <w:num w:numId="25">
    <w:abstractNumId w:val="18"/>
  </w:num>
  <w:num w:numId="26">
    <w:abstractNumId w:val="26"/>
  </w:num>
  <w:num w:numId="27">
    <w:abstractNumId w:val="24"/>
  </w:num>
  <w:num w:numId="28">
    <w:abstractNumId w:val="8"/>
  </w:num>
  <w:num w:numId="29">
    <w:abstractNumId w:val="15"/>
  </w:num>
  <w:num w:numId="30">
    <w:abstractNumId w:val="20"/>
  </w:num>
  <w:num w:numId="31">
    <w:abstractNumId w:val="9"/>
  </w:num>
  <w:num w:numId="32">
    <w:abstractNumId w:val="34"/>
  </w:num>
  <w:num w:numId="33">
    <w:abstractNumId w:val="0"/>
  </w:num>
  <w:num w:numId="34">
    <w:abstractNumId w:val="2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00"/>
    <w:rsid w:val="000757B6"/>
    <w:rsid w:val="00110507"/>
    <w:rsid w:val="00185800"/>
    <w:rsid w:val="001A56E3"/>
    <w:rsid w:val="00313CCA"/>
    <w:rsid w:val="00382669"/>
    <w:rsid w:val="00393DBE"/>
    <w:rsid w:val="00406532"/>
    <w:rsid w:val="00416340"/>
    <w:rsid w:val="00420DDD"/>
    <w:rsid w:val="004265E5"/>
    <w:rsid w:val="00436D13"/>
    <w:rsid w:val="00A2480D"/>
    <w:rsid w:val="00A61F21"/>
    <w:rsid w:val="00B06014"/>
    <w:rsid w:val="00B07E25"/>
    <w:rsid w:val="00B27ABE"/>
    <w:rsid w:val="00B42472"/>
    <w:rsid w:val="00B53964"/>
    <w:rsid w:val="00B8407F"/>
    <w:rsid w:val="00BC4964"/>
    <w:rsid w:val="00BD3B54"/>
    <w:rsid w:val="00C57AFE"/>
    <w:rsid w:val="00C60A30"/>
    <w:rsid w:val="00CF51E4"/>
    <w:rsid w:val="00D31261"/>
    <w:rsid w:val="00D536CA"/>
    <w:rsid w:val="00EB36CF"/>
    <w:rsid w:val="00EC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895A"/>
  <w15:chartTrackingRefBased/>
  <w15:docId w15:val="{26A589E8-EEE7-47E2-97E2-27BB261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5800"/>
    <w:rPr>
      <w:b/>
      <w:bCs/>
    </w:rPr>
  </w:style>
  <w:style w:type="paragraph" w:styleId="a5">
    <w:name w:val="List Paragraph"/>
    <w:basedOn w:val="a"/>
    <w:uiPriority w:val="34"/>
    <w:qFormat/>
    <w:rsid w:val="00D312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0653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65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65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65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6532"/>
    <w:rPr>
      <w:b/>
      <w:bCs/>
      <w:sz w:val="20"/>
      <w:szCs w:val="20"/>
    </w:rPr>
  </w:style>
  <w:style w:type="paragraph" w:customStyle="1" w:styleId="Default">
    <w:name w:val="Default"/>
    <w:rsid w:val="004265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CF5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Тулепбаева Дина</dc:creator>
  <cp:keywords/>
  <dc:description/>
  <cp:lastModifiedBy>User</cp:lastModifiedBy>
  <cp:revision>10</cp:revision>
  <dcterms:created xsi:type="dcterms:W3CDTF">2026-03-05T09:30:00Z</dcterms:created>
  <dcterms:modified xsi:type="dcterms:W3CDTF">2026-03-13T10:34:00Z</dcterms:modified>
</cp:coreProperties>
</file>